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E52D" w14:textId="77777777" w:rsidR="00501658" w:rsidRPr="00741033" w:rsidRDefault="00501658" w:rsidP="00501658">
      <w:pPr>
        <w:pStyle w:val="Paragraphedeliste"/>
        <w:numPr>
          <w:ilvl w:val="2"/>
          <w:numId w:val="1"/>
        </w:numPr>
        <w:shd w:val="clear" w:color="auto" w:fill="FFFFFF"/>
        <w:ind w:right="143"/>
        <w:jc w:val="right"/>
        <w:rPr>
          <w:rFonts w:asciiTheme="minorHAnsi" w:hAnsiTheme="minorHAnsi" w:cstheme="minorHAnsi"/>
          <w:b/>
          <w:color w:val="808080"/>
          <w:sz w:val="32"/>
          <w:szCs w:val="32"/>
        </w:rPr>
      </w:pPr>
      <w:r w:rsidRPr="00741033">
        <w:rPr>
          <w:rFonts w:asciiTheme="minorHAnsi" w:hAnsiTheme="minorHAnsi" w:cstheme="minorHAnsi"/>
          <w:b/>
          <w:color w:val="808080"/>
          <w:sz w:val="32"/>
          <w:szCs w:val="32"/>
        </w:rPr>
        <w:t>Rapport de Présentation</w:t>
      </w:r>
    </w:p>
    <w:p w14:paraId="461CAE4A" w14:textId="77777777" w:rsidR="00501658" w:rsidRPr="00741033" w:rsidRDefault="00501658" w:rsidP="00501658">
      <w:pPr>
        <w:tabs>
          <w:tab w:val="left" w:pos="1440"/>
          <w:tab w:val="left" w:pos="2340"/>
          <w:tab w:val="left" w:pos="3420"/>
        </w:tabs>
        <w:rPr>
          <w:rFonts w:asciiTheme="minorHAnsi" w:hAnsiTheme="minorHAnsi" w:cstheme="minorHAnsi"/>
        </w:rPr>
      </w:pPr>
      <w:r w:rsidRPr="007410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0" wp14:anchorId="3F024158" wp14:editId="5491B1B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5800725" cy="9525"/>
                <wp:effectExtent l="19050" t="19050" r="28575" b="28575"/>
                <wp:wrapNone/>
                <wp:docPr id="8" name="Connecteur droi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00725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73B26C" id="Connecteur droit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5.55pt,.85pt" to="862.3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" o:allowoverlap="f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55571689" w14:textId="0D4CC9B4" w:rsidR="006956CF" w:rsidRPr="00741033" w:rsidRDefault="006956CF" w:rsidP="006956CF">
      <w:pPr>
        <w:jc w:val="center"/>
        <w:rPr>
          <w:rFonts w:asciiTheme="minorHAnsi" w:hAnsiTheme="minorHAnsi" w:cstheme="minorHAnsi"/>
          <w:b/>
        </w:rPr>
      </w:pPr>
      <w:bookmarkStart w:id="0" w:name="_Hlk508268625"/>
      <w:bookmarkStart w:id="1" w:name="_Hlk487546244"/>
      <w:bookmarkStart w:id="2" w:name="_Hlk99627884"/>
      <w:r w:rsidRPr="00741033">
        <w:rPr>
          <w:rFonts w:asciiTheme="minorHAnsi" w:hAnsiTheme="minorHAnsi" w:cstheme="minorHAnsi"/>
          <w:b/>
        </w:rPr>
        <w:t>AFFECTATION DU RESULTAT 20</w:t>
      </w:r>
      <w:r w:rsidR="00517322" w:rsidRPr="00741033">
        <w:rPr>
          <w:rFonts w:asciiTheme="minorHAnsi" w:hAnsiTheme="minorHAnsi" w:cstheme="minorHAnsi"/>
          <w:b/>
        </w:rPr>
        <w:t>2</w:t>
      </w:r>
      <w:r w:rsidR="0059302F" w:rsidRPr="00741033">
        <w:rPr>
          <w:rFonts w:asciiTheme="minorHAnsi" w:hAnsiTheme="minorHAnsi" w:cstheme="minorHAnsi"/>
          <w:b/>
        </w:rPr>
        <w:t>1</w:t>
      </w:r>
      <w:r w:rsidR="00517322" w:rsidRPr="00741033">
        <w:rPr>
          <w:rFonts w:asciiTheme="minorHAnsi" w:hAnsiTheme="minorHAnsi" w:cstheme="minorHAnsi"/>
          <w:b/>
        </w:rPr>
        <w:t xml:space="preserve"> </w:t>
      </w:r>
      <w:r w:rsidRPr="00741033">
        <w:rPr>
          <w:rFonts w:asciiTheme="minorHAnsi" w:hAnsiTheme="minorHAnsi" w:cstheme="minorHAnsi"/>
          <w:b/>
        </w:rPr>
        <w:t>AU BUDGET PRIMITIF 20</w:t>
      </w:r>
      <w:r w:rsidR="00517322" w:rsidRPr="00741033">
        <w:rPr>
          <w:rFonts w:asciiTheme="minorHAnsi" w:hAnsiTheme="minorHAnsi" w:cstheme="minorHAnsi"/>
          <w:b/>
        </w:rPr>
        <w:t>2</w:t>
      </w:r>
      <w:r w:rsidR="0059302F" w:rsidRPr="00741033">
        <w:rPr>
          <w:rFonts w:asciiTheme="minorHAnsi" w:hAnsiTheme="minorHAnsi" w:cstheme="minorHAnsi"/>
          <w:b/>
        </w:rPr>
        <w:t>2</w:t>
      </w:r>
      <w:r w:rsidRPr="00741033">
        <w:rPr>
          <w:rFonts w:asciiTheme="minorHAnsi" w:hAnsiTheme="minorHAnsi" w:cstheme="minorHAnsi"/>
          <w:b/>
        </w:rPr>
        <w:t xml:space="preserve"> DE L</w:t>
      </w:r>
      <w:r w:rsidR="00B813A7" w:rsidRPr="00741033">
        <w:rPr>
          <w:rFonts w:asciiTheme="minorHAnsi" w:hAnsiTheme="minorHAnsi" w:cstheme="minorHAnsi"/>
          <w:b/>
        </w:rPr>
        <w:t>’ASSAINISSEMENT</w:t>
      </w:r>
      <w:bookmarkEnd w:id="2"/>
    </w:p>
    <w:bookmarkEnd w:id="0"/>
    <w:bookmarkEnd w:id="1"/>
    <w:p w14:paraId="090874D1" w14:textId="77777777" w:rsidR="00501658" w:rsidRPr="00741033" w:rsidRDefault="00501658" w:rsidP="00501658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</w:rPr>
      </w:pPr>
      <w:r w:rsidRPr="007410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0" wp14:anchorId="745CD1FD" wp14:editId="27F0BC71">
                <wp:simplePos x="0" y="0"/>
                <wp:positionH relativeFrom="margin">
                  <wp:align>right</wp:align>
                </wp:positionH>
                <wp:positionV relativeFrom="paragraph">
                  <wp:posOffset>117475</wp:posOffset>
                </wp:positionV>
                <wp:extent cx="5791200" cy="9525"/>
                <wp:effectExtent l="19050" t="19050" r="19050" b="28575"/>
                <wp:wrapNone/>
                <wp:docPr id="7" name="Connecteur droi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570F0CC" id="Connecteur droit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04.8pt,9.25pt" to="860.8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" o:allowoverlap="f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247630BF" w14:textId="77777777" w:rsidR="00501658" w:rsidRPr="00741033" w:rsidRDefault="00501658" w:rsidP="00501658">
      <w:pPr>
        <w:jc w:val="center"/>
        <w:rPr>
          <w:rFonts w:asciiTheme="minorHAnsi" w:hAnsiTheme="minorHAnsi" w:cstheme="minorHAnsi"/>
        </w:rPr>
      </w:pPr>
    </w:p>
    <w:p w14:paraId="6538D96A" w14:textId="2EA3A930" w:rsidR="006956CF" w:rsidRPr="00741033" w:rsidRDefault="006956CF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L’exécution budgétaire </w:t>
      </w:r>
      <w:r w:rsidR="00517322" w:rsidRPr="00741033">
        <w:rPr>
          <w:rFonts w:asciiTheme="minorHAnsi" w:hAnsiTheme="minorHAnsi" w:cstheme="minorHAnsi"/>
          <w:sz w:val="22"/>
          <w:szCs w:val="22"/>
        </w:rPr>
        <w:t>202</w:t>
      </w:r>
      <w:r w:rsidR="0059302F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 étant achevée, le </w:t>
      </w:r>
      <w:r w:rsidR="00741033">
        <w:rPr>
          <w:rFonts w:asciiTheme="minorHAnsi" w:hAnsiTheme="minorHAnsi" w:cstheme="minorHAnsi"/>
          <w:sz w:val="22"/>
          <w:szCs w:val="22"/>
        </w:rPr>
        <w:t>C</w:t>
      </w:r>
      <w:r w:rsidRPr="00741033">
        <w:rPr>
          <w:rFonts w:asciiTheme="minorHAnsi" w:hAnsiTheme="minorHAnsi" w:cstheme="minorHAnsi"/>
          <w:sz w:val="22"/>
          <w:szCs w:val="22"/>
        </w:rPr>
        <w:t xml:space="preserve">onseil </w:t>
      </w:r>
      <w:r w:rsidR="00741033">
        <w:rPr>
          <w:rFonts w:asciiTheme="minorHAnsi" w:hAnsiTheme="minorHAnsi" w:cstheme="minorHAnsi"/>
          <w:sz w:val="22"/>
          <w:szCs w:val="22"/>
        </w:rPr>
        <w:t>M</w:t>
      </w:r>
      <w:r w:rsidRPr="00741033">
        <w:rPr>
          <w:rFonts w:asciiTheme="minorHAnsi" w:hAnsiTheme="minorHAnsi" w:cstheme="minorHAnsi"/>
          <w:sz w:val="22"/>
          <w:szCs w:val="22"/>
        </w:rPr>
        <w:t>unicipal doit procéder à l’affectation du résultat</w:t>
      </w:r>
      <w:r w:rsidR="002A3CFD" w:rsidRPr="00741033">
        <w:rPr>
          <w:rFonts w:asciiTheme="minorHAnsi" w:hAnsiTheme="minorHAnsi" w:cstheme="minorHAnsi"/>
          <w:sz w:val="22"/>
          <w:szCs w:val="22"/>
        </w:rPr>
        <w:t xml:space="preserve"> cumulé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 fonctionnement constaté au compte administratif </w:t>
      </w:r>
      <w:r w:rsidR="00517322" w:rsidRPr="00741033">
        <w:rPr>
          <w:rFonts w:asciiTheme="minorHAnsi" w:hAnsiTheme="minorHAnsi" w:cstheme="minorHAnsi"/>
          <w:sz w:val="22"/>
          <w:szCs w:val="22"/>
        </w:rPr>
        <w:t>202</w:t>
      </w:r>
      <w:r w:rsidR="0059302F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 l</w:t>
      </w:r>
      <w:r w:rsidR="00EF4D4A" w:rsidRPr="00741033">
        <w:rPr>
          <w:rFonts w:asciiTheme="minorHAnsi" w:hAnsiTheme="minorHAnsi" w:cstheme="minorHAnsi"/>
          <w:sz w:val="22"/>
          <w:szCs w:val="22"/>
        </w:rPr>
        <w:t>’</w:t>
      </w:r>
      <w:r w:rsidR="00741033">
        <w:rPr>
          <w:rFonts w:asciiTheme="minorHAnsi" w:hAnsiTheme="minorHAnsi" w:cstheme="minorHAnsi"/>
          <w:sz w:val="22"/>
          <w:szCs w:val="22"/>
        </w:rPr>
        <w:t>A</w:t>
      </w:r>
      <w:r w:rsidR="00EF4D4A" w:rsidRPr="00741033">
        <w:rPr>
          <w:rFonts w:asciiTheme="minorHAnsi" w:hAnsiTheme="minorHAnsi" w:cstheme="minorHAnsi"/>
          <w:sz w:val="22"/>
          <w:szCs w:val="22"/>
        </w:rPr>
        <w:t>ssainissement.</w:t>
      </w:r>
    </w:p>
    <w:p w14:paraId="50F9A307" w14:textId="77777777" w:rsidR="006956CF" w:rsidRPr="00741033" w:rsidRDefault="006956CF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3F0367C" w14:textId="579E7585" w:rsidR="006956CF" w:rsidRDefault="006956CF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La méthode ordinaire d’affectation du résultat </w:t>
      </w:r>
      <w:r w:rsidR="002A3CFD" w:rsidRPr="00741033">
        <w:rPr>
          <w:rFonts w:asciiTheme="minorHAnsi" w:hAnsiTheme="minorHAnsi" w:cstheme="minorHAnsi"/>
          <w:sz w:val="22"/>
          <w:szCs w:val="22"/>
        </w:rPr>
        <w:t xml:space="preserve">cumulé </w:t>
      </w:r>
      <w:r w:rsidRPr="00741033">
        <w:rPr>
          <w:rFonts w:asciiTheme="minorHAnsi" w:hAnsiTheme="minorHAnsi" w:cstheme="minorHAnsi"/>
          <w:sz w:val="22"/>
          <w:szCs w:val="22"/>
        </w:rPr>
        <w:t>de fonctionnement est la suivante :</w:t>
      </w:r>
    </w:p>
    <w:p w14:paraId="750F5C69" w14:textId="77777777" w:rsidR="00741033" w:rsidRPr="00741033" w:rsidRDefault="00741033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66FEF4" w14:textId="7DFF6C36" w:rsidR="006956CF" w:rsidRDefault="00741033" w:rsidP="006956CF">
      <w:pPr>
        <w:numPr>
          <w:ilvl w:val="0"/>
          <w:numId w:val="7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="006956CF" w:rsidRPr="00741033">
        <w:rPr>
          <w:rFonts w:asciiTheme="minorHAnsi" w:hAnsiTheme="minorHAnsi" w:cstheme="minorHAnsi"/>
          <w:sz w:val="22"/>
          <w:szCs w:val="22"/>
        </w:rPr>
        <w:t>ffectation au compte 1068 (excédent de fonctionnement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6CF" w:rsidRPr="00741033">
        <w:rPr>
          <w:rFonts w:asciiTheme="minorHAnsi" w:hAnsiTheme="minorHAnsi" w:cstheme="minorHAnsi"/>
          <w:sz w:val="22"/>
          <w:szCs w:val="22"/>
        </w:rPr>
        <w:t>capitalisé) de la section d’investissement</w:t>
      </w:r>
      <w:r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pour un montant au moins égal au montant du compte 023 (virement à la section d’investissement) du BP n-1.</w:t>
      </w:r>
    </w:p>
    <w:p w14:paraId="4AE761D5" w14:textId="77777777" w:rsidR="00741033" w:rsidRPr="00741033" w:rsidRDefault="00741033" w:rsidP="00741033">
      <w:pPr>
        <w:tabs>
          <w:tab w:val="left" w:pos="1440"/>
          <w:tab w:val="left" w:pos="2340"/>
          <w:tab w:val="left" w:pos="3420"/>
        </w:tabs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71755270" w14:textId="31FD9324" w:rsidR="006956CF" w:rsidRPr="00741033" w:rsidRDefault="00741033" w:rsidP="000D07AC">
      <w:pPr>
        <w:numPr>
          <w:ilvl w:val="0"/>
          <w:numId w:val="7"/>
        </w:numPr>
        <w:tabs>
          <w:tab w:val="left" w:pos="1440"/>
          <w:tab w:val="left" w:pos="2340"/>
          <w:tab w:val="left" w:pos="3420"/>
        </w:tabs>
        <w:ind w:left="708"/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A</w:t>
      </w:r>
      <w:r w:rsidR="006956CF" w:rsidRPr="00741033">
        <w:rPr>
          <w:rFonts w:asciiTheme="minorHAnsi" w:hAnsiTheme="minorHAnsi" w:cstheme="minorHAnsi"/>
          <w:sz w:val="22"/>
          <w:szCs w:val="22"/>
        </w:rPr>
        <w:t>ffectation au compte 002 (excédent de fonctionnement reporté) de la section  de fonctionnement</w:t>
      </w:r>
      <w:r w:rsidRPr="00741033"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de la différence entre le résultat constaté au compte administratif et celui prévu au BP.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6956CF" w:rsidRPr="00741033">
        <w:rPr>
          <w:rFonts w:asciiTheme="minorHAnsi" w:hAnsiTheme="minorHAnsi" w:cstheme="minorHAnsi"/>
          <w:sz w:val="22"/>
          <w:szCs w:val="22"/>
        </w:rPr>
        <w:t>Cette affectation au compte 002 ne peut se faire que lorsque le déficit d’investissement constaté au compte administratif</w:t>
      </w:r>
      <w:r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augmenté du solde des restes à réaliser</w:t>
      </w:r>
      <w:r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est couvert par le compte 1068.</w:t>
      </w:r>
    </w:p>
    <w:p w14:paraId="3CE899C9" w14:textId="77777777" w:rsidR="006956CF" w:rsidRPr="00741033" w:rsidRDefault="006956CF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2607AAD" w14:textId="20D180F0" w:rsidR="006956CF" w:rsidRPr="00741033" w:rsidRDefault="006956CF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Le résultat constaté au compte administratif </w:t>
      </w:r>
      <w:r w:rsidR="00517322" w:rsidRPr="00741033">
        <w:rPr>
          <w:rFonts w:asciiTheme="minorHAnsi" w:hAnsiTheme="minorHAnsi" w:cstheme="minorHAnsi"/>
          <w:sz w:val="22"/>
          <w:szCs w:val="22"/>
        </w:rPr>
        <w:t>202</w:t>
      </w:r>
      <w:r w:rsidR="0059302F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 fait apparaître un solde excédentaire de la section de fonctionnement de </w:t>
      </w:r>
      <w:r w:rsidR="00DF2A50" w:rsidRPr="00741033">
        <w:rPr>
          <w:rFonts w:asciiTheme="minorHAnsi" w:hAnsiTheme="minorHAnsi" w:cstheme="minorHAnsi"/>
          <w:sz w:val="22"/>
          <w:szCs w:val="22"/>
        </w:rPr>
        <w:t>420 661,64</w:t>
      </w:r>
      <w:r w:rsidRPr="00741033">
        <w:rPr>
          <w:rFonts w:asciiTheme="minorHAnsi" w:hAnsiTheme="minorHAnsi" w:cstheme="minorHAnsi"/>
          <w:sz w:val="22"/>
          <w:szCs w:val="22"/>
        </w:rPr>
        <w:t xml:space="preserve">€, un solde </w:t>
      </w:r>
      <w:r w:rsidR="00B813A7" w:rsidRPr="00741033">
        <w:rPr>
          <w:rFonts w:asciiTheme="minorHAnsi" w:hAnsiTheme="minorHAnsi" w:cstheme="minorHAnsi"/>
          <w:sz w:val="22"/>
          <w:szCs w:val="22"/>
        </w:rPr>
        <w:t>excédentaire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 la section d’investissement de </w:t>
      </w:r>
      <w:r w:rsidR="00DF2A50" w:rsidRPr="00741033">
        <w:rPr>
          <w:rFonts w:asciiTheme="minorHAnsi" w:hAnsiTheme="minorHAnsi" w:cstheme="minorHAnsi"/>
          <w:sz w:val="22"/>
          <w:szCs w:val="22"/>
        </w:rPr>
        <w:t>797 085,58</w:t>
      </w:r>
      <w:r w:rsidRPr="00741033">
        <w:rPr>
          <w:rFonts w:asciiTheme="minorHAnsi" w:hAnsiTheme="minorHAnsi" w:cstheme="minorHAnsi"/>
          <w:sz w:val="22"/>
          <w:szCs w:val="22"/>
        </w:rPr>
        <w:t xml:space="preserve"> € et un solde </w:t>
      </w:r>
      <w:r w:rsidR="00DF2A50" w:rsidRPr="00741033">
        <w:rPr>
          <w:rFonts w:asciiTheme="minorHAnsi" w:hAnsiTheme="minorHAnsi" w:cstheme="minorHAnsi"/>
          <w:sz w:val="22"/>
          <w:szCs w:val="22"/>
        </w:rPr>
        <w:t xml:space="preserve">excédentaire </w:t>
      </w:r>
      <w:r w:rsidRPr="00741033">
        <w:rPr>
          <w:rFonts w:asciiTheme="minorHAnsi" w:hAnsiTheme="minorHAnsi" w:cstheme="minorHAnsi"/>
          <w:sz w:val="22"/>
          <w:szCs w:val="22"/>
        </w:rPr>
        <w:t xml:space="preserve">des restes à réaliser </w:t>
      </w:r>
      <w:r w:rsidR="00517322" w:rsidRPr="00741033">
        <w:rPr>
          <w:rFonts w:asciiTheme="minorHAnsi" w:hAnsiTheme="minorHAnsi" w:cstheme="minorHAnsi"/>
          <w:sz w:val="22"/>
          <w:szCs w:val="22"/>
        </w:rPr>
        <w:t>202</w:t>
      </w:r>
      <w:r w:rsidR="00DF2A50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</w:t>
      </w:r>
      <w:r w:rsidR="00741033">
        <w:rPr>
          <w:rFonts w:asciiTheme="minorHAnsi" w:hAnsiTheme="minorHAnsi" w:cstheme="minorHAnsi"/>
          <w:sz w:val="22"/>
          <w:szCs w:val="22"/>
        </w:rPr>
        <w:t xml:space="preserve"> </w:t>
      </w:r>
      <w:r w:rsidR="00DF2A50" w:rsidRPr="00741033">
        <w:rPr>
          <w:rFonts w:asciiTheme="minorHAnsi" w:hAnsiTheme="minorHAnsi" w:cstheme="minorHAnsi"/>
          <w:sz w:val="22"/>
          <w:szCs w:val="22"/>
        </w:rPr>
        <w:t xml:space="preserve">56 756 </w:t>
      </w:r>
      <w:r w:rsidR="00767DA7" w:rsidRPr="00741033">
        <w:rPr>
          <w:rFonts w:asciiTheme="minorHAnsi" w:hAnsiTheme="minorHAnsi" w:cstheme="minorHAnsi"/>
          <w:sz w:val="22"/>
          <w:szCs w:val="22"/>
        </w:rPr>
        <w:t>€</w:t>
      </w:r>
      <w:r w:rsidRPr="00741033">
        <w:rPr>
          <w:rFonts w:asciiTheme="minorHAnsi" w:hAnsiTheme="minorHAnsi" w:cstheme="minorHAnsi"/>
          <w:sz w:val="22"/>
          <w:szCs w:val="22"/>
        </w:rPr>
        <w:t>.</w:t>
      </w:r>
    </w:p>
    <w:p w14:paraId="0A4F23B4" w14:textId="77777777" w:rsidR="00B813A7" w:rsidRPr="00741033" w:rsidRDefault="00B813A7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37A1B5" w14:textId="0B0F4204" w:rsidR="00AE571F" w:rsidRDefault="00B813A7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Dans la perspective de la poursuite des travaux de réhabilitation des réseaux d’assainissement de la ville</w:t>
      </w:r>
      <w:r w:rsidR="00741033">
        <w:rPr>
          <w:rFonts w:asciiTheme="minorHAnsi" w:hAnsiTheme="minorHAnsi" w:cstheme="minorHAnsi"/>
          <w:sz w:val="22"/>
          <w:szCs w:val="22"/>
        </w:rPr>
        <w:t>,</w:t>
      </w:r>
      <w:r w:rsidRPr="00741033">
        <w:rPr>
          <w:rFonts w:asciiTheme="minorHAnsi" w:hAnsiTheme="minorHAnsi" w:cstheme="minorHAnsi"/>
          <w:sz w:val="22"/>
          <w:szCs w:val="22"/>
        </w:rPr>
        <w:t xml:space="preserve"> il est proposé au </w:t>
      </w:r>
      <w:r w:rsidR="00741033">
        <w:rPr>
          <w:rFonts w:asciiTheme="minorHAnsi" w:hAnsiTheme="minorHAnsi" w:cstheme="minorHAnsi"/>
          <w:sz w:val="22"/>
          <w:szCs w:val="22"/>
        </w:rPr>
        <w:t>C</w:t>
      </w:r>
      <w:r w:rsidRPr="00741033">
        <w:rPr>
          <w:rFonts w:asciiTheme="minorHAnsi" w:hAnsiTheme="minorHAnsi" w:cstheme="minorHAnsi"/>
          <w:sz w:val="22"/>
          <w:szCs w:val="22"/>
        </w:rPr>
        <w:t xml:space="preserve">onseil </w:t>
      </w:r>
      <w:r w:rsidR="00741033">
        <w:rPr>
          <w:rFonts w:asciiTheme="minorHAnsi" w:hAnsiTheme="minorHAnsi" w:cstheme="minorHAnsi"/>
          <w:sz w:val="22"/>
          <w:szCs w:val="22"/>
        </w:rPr>
        <w:t xml:space="preserve">Municipal </w:t>
      </w:r>
      <w:r w:rsidRPr="00741033">
        <w:rPr>
          <w:rFonts w:asciiTheme="minorHAnsi" w:hAnsiTheme="minorHAnsi" w:cstheme="minorHAnsi"/>
          <w:sz w:val="22"/>
          <w:szCs w:val="22"/>
        </w:rPr>
        <w:t xml:space="preserve">d’affecter une partie 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du résultat excédentaire de la section de fonctionnement </w:t>
      </w:r>
      <w:r w:rsidR="00AE571F" w:rsidRPr="00741033">
        <w:rPr>
          <w:rFonts w:asciiTheme="minorHAnsi" w:hAnsiTheme="minorHAnsi" w:cstheme="minorHAnsi"/>
          <w:sz w:val="22"/>
          <w:szCs w:val="22"/>
        </w:rPr>
        <w:t>202</w:t>
      </w:r>
      <w:r w:rsidR="00DF2A50" w:rsidRPr="00741033">
        <w:rPr>
          <w:rFonts w:asciiTheme="minorHAnsi" w:hAnsiTheme="minorHAnsi" w:cstheme="minorHAnsi"/>
          <w:sz w:val="22"/>
          <w:szCs w:val="22"/>
        </w:rPr>
        <w:t>1</w:t>
      </w:r>
      <w:r w:rsidR="00A20B96">
        <w:rPr>
          <w:rFonts w:asciiTheme="minorHAnsi" w:hAnsiTheme="minorHAnsi" w:cstheme="minorHAnsi"/>
          <w:sz w:val="22"/>
          <w:szCs w:val="22"/>
        </w:rPr>
        <w:t>,</w:t>
      </w:r>
      <w:r w:rsidR="00AE571F" w:rsidRPr="00741033">
        <w:rPr>
          <w:rFonts w:asciiTheme="minorHAnsi" w:hAnsiTheme="minorHAnsi" w:cstheme="minorHAnsi"/>
          <w:sz w:val="22"/>
          <w:szCs w:val="22"/>
        </w:rPr>
        <w:t xml:space="preserve"> 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soit </w:t>
      </w:r>
      <w:r w:rsidR="00EF4D4A" w:rsidRPr="00741033">
        <w:rPr>
          <w:rFonts w:asciiTheme="minorHAnsi" w:hAnsiTheme="minorHAnsi" w:cstheme="minorHAnsi"/>
          <w:sz w:val="22"/>
          <w:szCs w:val="22"/>
        </w:rPr>
        <w:t>2</w:t>
      </w:r>
      <w:r w:rsidRPr="00741033">
        <w:rPr>
          <w:rFonts w:asciiTheme="minorHAnsi" w:hAnsiTheme="minorHAnsi" w:cstheme="minorHAnsi"/>
          <w:sz w:val="22"/>
          <w:szCs w:val="22"/>
        </w:rPr>
        <w:t>00 000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€</w:t>
      </w:r>
      <w:r w:rsidR="00A20B96"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au compte 1068 du budget 20</w:t>
      </w:r>
      <w:r w:rsidR="00EF4D4A" w:rsidRPr="00741033">
        <w:rPr>
          <w:rFonts w:asciiTheme="minorHAnsi" w:hAnsiTheme="minorHAnsi" w:cstheme="minorHAnsi"/>
          <w:sz w:val="22"/>
          <w:szCs w:val="22"/>
        </w:rPr>
        <w:t>2</w:t>
      </w:r>
      <w:r w:rsidR="00DF2A50" w:rsidRPr="00741033">
        <w:rPr>
          <w:rFonts w:asciiTheme="minorHAnsi" w:hAnsiTheme="minorHAnsi" w:cstheme="minorHAnsi"/>
          <w:sz w:val="22"/>
          <w:szCs w:val="22"/>
        </w:rPr>
        <w:t>2</w:t>
      </w:r>
      <w:r w:rsidR="00A20B96">
        <w:rPr>
          <w:rFonts w:asciiTheme="minorHAnsi" w:hAnsiTheme="minorHAnsi" w:cstheme="minorHAnsi"/>
          <w:sz w:val="22"/>
          <w:szCs w:val="22"/>
        </w:rPr>
        <w:t>,</w:t>
      </w:r>
      <w:r w:rsidR="006956CF" w:rsidRPr="00741033">
        <w:rPr>
          <w:rFonts w:asciiTheme="minorHAnsi" w:hAnsiTheme="minorHAnsi" w:cstheme="minorHAnsi"/>
          <w:sz w:val="22"/>
          <w:szCs w:val="22"/>
        </w:rPr>
        <w:t xml:space="preserve"> afin </w:t>
      </w:r>
      <w:r w:rsidRPr="00741033">
        <w:rPr>
          <w:rFonts w:asciiTheme="minorHAnsi" w:hAnsiTheme="minorHAnsi" w:cstheme="minorHAnsi"/>
          <w:sz w:val="22"/>
          <w:szCs w:val="22"/>
        </w:rPr>
        <w:t>de constituer une réserve de financement</w:t>
      </w:r>
      <w:r w:rsidR="00AE571F" w:rsidRPr="00741033">
        <w:rPr>
          <w:rFonts w:asciiTheme="minorHAnsi" w:hAnsiTheme="minorHAnsi" w:cstheme="minorHAnsi"/>
          <w:sz w:val="22"/>
          <w:szCs w:val="22"/>
        </w:rPr>
        <w:t>.</w:t>
      </w:r>
    </w:p>
    <w:p w14:paraId="63644787" w14:textId="77777777" w:rsidR="00A20B96" w:rsidRPr="00741033" w:rsidRDefault="00A20B96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919769A" w14:textId="1918E91A" w:rsidR="001F154D" w:rsidRPr="00741033" w:rsidRDefault="007E266E" w:rsidP="006956CF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L</w:t>
      </w:r>
      <w:r w:rsidR="003E7DA8" w:rsidRPr="00741033">
        <w:rPr>
          <w:rFonts w:asciiTheme="minorHAnsi" w:hAnsiTheme="minorHAnsi" w:cstheme="minorHAnsi"/>
          <w:sz w:val="22"/>
          <w:szCs w:val="22"/>
        </w:rPr>
        <w:t xml:space="preserve">’excédent restant </w:t>
      </w:r>
      <w:r w:rsidRPr="00741033">
        <w:rPr>
          <w:rFonts w:asciiTheme="minorHAnsi" w:hAnsiTheme="minorHAnsi" w:cstheme="minorHAnsi"/>
          <w:sz w:val="22"/>
          <w:szCs w:val="22"/>
        </w:rPr>
        <w:t xml:space="preserve">de </w:t>
      </w:r>
      <w:r w:rsidR="00DF2A50" w:rsidRPr="00741033">
        <w:rPr>
          <w:rFonts w:asciiTheme="minorHAnsi" w:hAnsiTheme="minorHAnsi" w:cstheme="minorHAnsi"/>
          <w:sz w:val="22"/>
          <w:szCs w:val="22"/>
        </w:rPr>
        <w:t>220 661,64</w:t>
      </w:r>
      <w:r w:rsidR="00AE571F" w:rsidRPr="00741033">
        <w:rPr>
          <w:rFonts w:asciiTheme="minorHAnsi" w:hAnsiTheme="minorHAnsi" w:cstheme="minorHAnsi"/>
          <w:sz w:val="22"/>
          <w:szCs w:val="22"/>
        </w:rPr>
        <w:t xml:space="preserve"> € </w:t>
      </w:r>
      <w:r w:rsidRPr="00741033">
        <w:rPr>
          <w:rFonts w:asciiTheme="minorHAnsi" w:hAnsiTheme="minorHAnsi" w:cstheme="minorHAnsi"/>
          <w:sz w:val="22"/>
          <w:szCs w:val="22"/>
        </w:rPr>
        <w:t xml:space="preserve">sera reporté </w:t>
      </w:r>
      <w:r w:rsidR="003E7DA8" w:rsidRPr="00741033">
        <w:rPr>
          <w:rFonts w:asciiTheme="minorHAnsi" w:hAnsiTheme="minorHAnsi" w:cstheme="minorHAnsi"/>
          <w:sz w:val="22"/>
          <w:szCs w:val="22"/>
        </w:rPr>
        <w:t>en recette de fonctionnement.</w:t>
      </w:r>
    </w:p>
    <w:p w14:paraId="00E7ACFE" w14:textId="77777777" w:rsidR="006956CF" w:rsidRPr="00741033" w:rsidRDefault="006956C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2E444D8" w14:textId="77777777" w:rsidR="006956CF" w:rsidRPr="00741033" w:rsidRDefault="006956C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A31F1A2" w14:textId="77777777" w:rsidR="006956CF" w:rsidRPr="00741033" w:rsidRDefault="006956C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90F86A8" w14:textId="77777777" w:rsidR="008649BF" w:rsidRPr="00741033" w:rsidRDefault="008649B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  <w:sectPr w:rsidR="008649BF" w:rsidRPr="00741033" w:rsidSect="00FD176B">
          <w:headerReference w:type="default" r:id="rId8"/>
          <w:pgSz w:w="11906" w:h="16838"/>
          <w:pgMar w:top="1417" w:right="1274" w:bottom="993" w:left="1417" w:header="708" w:footer="708" w:gutter="0"/>
          <w:cols w:space="708"/>
          <w:docGrid w:linePitch="360"/>
        </w:sectPr>
      </w:pPr>
    </w:p>
    <w:p w14:paraId="33AD945A" w14:textId="77777777" w:rsidR="008649BF" w:rsidRPr="00741033" w:rsidRDefault="008649B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  <w:sectPr w:rsidR="008649BF" w:rsidRPr="00741033" w:rsidSect="008649BF">
          <w:type w:val="continuous"/>
          <w:pgSz w:w="11906" w:h="16838"/>
          <w:pgMar w:top="1417" w:right="1274" w:bottom="993" w:left="1417" w:header="708" w:footer="708" w:gutter="0"/>
          <w:cols w:space="708"/>
          <w:docGrid w:linePitch="360"/>
        </w:sectPr>
      </w:pPr>
    </w:p>
    <w:p w14:paraId="252118D0" w14:textId="77777777" w:rsidR="006956CF" w:rsidRPr="00741033" w:rsidRDefault="006956C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1C1AE6C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E4D03F4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B9D939D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734D510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0DE975C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6618860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6B9B08D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CB6FDB8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23305649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06AEB37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0CE5566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6AF21A4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7AA6685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F2BE344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31BA97B9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E5B5CE3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20751A5" w14:textId="77777777" w:rsidR="003C7B84" w:rsidRPr="00741033" w:rsidRDefault="003C7B84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C900366" w14:textId="77777777" w:rsidR="006956CF" w:rsidRPr="00741033" w:rsidRDefault="006956CF" w:rsidP="001F154D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717FCCB0" w14:textId="77777777" w:rsidR="0003270C" w:rsidRPr="00741033" w:rsidRDefault="0003270C" w:rsidP="00D572CD">
      <w:pPr>
        <w:tabs>
          <w:tab w:val="left" w:pos="1440"/>
          <w:tab w:val="left" w:pos="2340"/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4EDC63DD" w14:textId="77777777" w:rsidR="00501658" w:rsidRPr="00741033" w:rsidRDefault="00501658" w:rsidP="00501658">
      <w:pPr>
        <w:pStyle w:val="Paragraphedeliste"/>
        <w:numPr>
          <w:ilvl w:val="2"/>
          <w:numId w:val="1"/>
        </w:numPr>
        <w:shd w:val="clear" w:color="auto" w:fill="FFFFFF"/>
        <w:ind w:right="143"/>
        <w:jc w:val="right"/>
        <w:rPr>
          <w:rFonts w:asciiTheme="minorHAnsi" w:hAnsiTheme="minorHAnsi" w:cstheme="minorHAnsi"/>
          <w:sz w:val="32"/>
          <w:szCs w:val="32"/>
        </w:rPr>
      </w:pPr>
      <w:r w:rsidRPr="00741033">
        <w:rPr>
          <w:rFonts w:asciiTheme="minorHAnsi" w:hAnsiTheme="minorHAnsi" w:cstheme="minorHAnsi"/>
          <w:b/>
          <w:color w:val="808080"/>
          <w:sz w:val="32"/>
          <w:szCs w:val="32"/>
        </w:rPr>
        <w:t>Projet de délibération</w:t>
      </w:r>
    </w:p>
    <w:p w14:paraId="77EFECB9" w14:textId="77777777" w:rsidR="00501658" w:rsidRPr="00741033" w:rsidRDefault="00501658" w:rsidP="00501658">
      <w:pPr>
        <w:tabs>
          <w:tab w:val="left" w:pos="1440"/>
          <w:tab w:val="left" w:pos="2340"/>
          <w:tab w:val="left" w:pos="3420"/>
        </w:tabs>
        <w:rPr>
          <w:rFonts w:asciiTheme="minorHAnsi" w:hAnsiTheme="minorHAnsi" w:cstheme="minorHAnsi"/>
        </w:rPr>
      </w:pPr>
      <w:r w:rsidRPr="007410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0" wp14:anchorId="5979F352" wp14:editId="36787A70">
                <wp:simplePos x="0" y="0"/>
                <wp:positionH relativeFrom="margin">
                  <wp:posOffset>33655</wp:posOffset>
                </wp:positionH>
                <wp:positionV relativeFrom="paragraph">
                  <wp:posOffset>19050</wp:posOffset>
                </wp:positionV>
                <wp:extent cx="5791200" cy="9525"/>
                <wp:effectExtent l="19050" t="19050" r="19050" b="28575"/>
                <wp:wrapNone/>
                <wp:docPr id="6" name="Connecteur droi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91200" cy="9525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226FE1F" id="Connecteur droit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.65pt,1.5pt" to="458.65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" o:allowoverlap="f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4A59746F" w14:textId="4BDF818E" w:rsidR="006956CF" w:rsidRPr="00741033" w:rsidRDefault="006956CF" w:rsidP="006956CF">
      <w:pPr>
        <w:jc w:val="center"/>
        <w:rPr>
          <w:rFonts w:asciiTheme="minorHAnsi" w:hAnsiTheme="minorHAnsi" w:cstheme="minorHAnsi"/>
          <w:b/>
        </w:rPr>
      </w:pPr>
      <w:r w:rsidRPr="00741033">
        <w:rPr>
          <w:rFonts w:asciiTheme="minorHAnsi" w:hAnsiTheme="minorHAnsi" w:cstheme="minorHAnsi"/>
          <w:b/>
        </w:rPr>
        <w:t xml:space="preserve">AFFECTATION DU RESULTAT </w:t>
      </w:r>
      <w:r w:rsidR="00AE571F" w:rsidRPr="00741033">
        <w:rPr>
          <w:rFonts w:asciiTheme="minorHAnsi" w:hAnsiTheme="minorHAnsi" w:cstheme="minorHAnsi"/>
          <w:b/>
        </w:rPr>
        <w:t>202</w:t>
      </w:r>
      <w:r w:rsidR="00AE3EB1" w:rsidRPr="00741033">
        <w:rPr>
          <w:rFonts w:asciiTheme="minorHAnsi" w:hAnsiTheme="minorHAnsi" w:cstheme="minorHAnsi"/>
          <w:b/>
        </w:rPr>
        <w:t>1</w:t>
      </w:r>
      <w:r w:rsidRPr="00741033">
        <w:rPr>
          <w:rFonts w:asciiTheme="minorHAnsi" w:hAnsiTheme="minorHAnsi" w:cstheme="minorHAnsi"/>
          <w:b/>
        </w:rPr>
        <w:t xml:space="preserve"> AU BUDGET PRIMITIF 20</w:t>
      </w:r>
      <w:r w:rsidR="00ED33CD" w:rsidRPr="00741033">
        <w:rPr>
          <w:rFonts w:asciiTheme="minorHAnsi" w:hAnsiTheme="minorHAnsi" w:cstheme="minorHAnsi"/>
          <w:b/>
        </w:rPr>
        <w:t>2</w:t>
      </w:r>
      <w:r w:rsidR="00AE3EB1" w:rsidRPr="00741033">
        <w:rPr>
          <w:rFonts w:asciiTheme="minorHAnsi" w:hAnsiTheme="minorHAnsi" w:cstheme="minorHAnsi"/>
          <w:b/>
        </w:rPr>
        <w:t>2</w:t>
      </w:r>
      <w:r w:rsidR="00ED33CD" w:rsidRPr="00741033">
        <w:rPr>
          <w:rFonts w:asciiTheme="minorHAnsi" w:hAnsiTheme="minorHAnsi" w:cstheme="minorHAnsi"/>
          <w:b/>
        </w:rPr>
        <w:t xml:space="preserve"> </w:t>
      </w:r>
      <w:r w:rsidRPr="00741033">
        <w:rPr>
          <w:rFonts w:asciiTheme="minorHAnsi" w:hAnsiTheme="minorHAnsi" w:cstheme="minorHAnsi"/>
          <w:b/>
        </w:rPr>
        <w:t>DE L</w:t>
      </w:r>
      <w:r w:rsidR="00B813A7" w:rsidRPr="00741033">
        <w:rPr>
          <w:rFonts w:asciiTheme="minorHAnsi" w:hAnsiTheme="minorHAnsi" w:cstheme="minorHAnsi"/>
          <w:b/>
        </w:rPr>
        <w:t>’</w:t>
      </w:r>
      <w:r w:rsidRPr="00741033">
        <w:rPr>
          <w:rFonts w:asciiTheme="minorHAnsi" w:hAnsiTheme="minorHAnsi" w:cstheme="minorHAnsi"/>
          <w:b/>
        </w:rPr>
        <w:t>A</w:t>
      </w:r>
      <w:r w:rsidR="00B813A7" w:rsidRPr="00741033">
        <w:rPr>
          <w:rFonts w:asciiTheme="minorHAnsi" w:hAnsiTheme="minorHAnsi" w:cstheme="minorHAnsi"/>
          <w:b/>
        </w:rPr>
        <w:t>SSAINISSEMENT</w:t>
      </w:r>
    </w:p>
    <w:p w14:paraId="4E89A07A" w14:textId="77777777" w:rsidR="00501658" w:rsidRPr="00741033" w:rsidRDefault="00501658" w:rsidP="00501658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</w:rPr>
      </w:pPr>
      <w:r w:rsidRPr="00741033">
        <w:rPr>
          <w:rFonts w:asciiTheme="minorHAnsi" w:hAnsiTheme="minorHAnsi" w:cstheme="minorHAnsi"/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0" wp14:anchorId="46FDF8DF" wp14:editId="18416937">
                <wp:simplePos x="0" y="0"/>
                <wp:positionH relativeFrom="margin">
                  <wp:align>right</wp:align>
                </wp:positionH>
                <wp:positionV relativeFrom="paragraph">
                  <wp:posOffset>116204</wp:posOffset>
                </wp:positionV>
                <wp:extent cx="5810250" cy="0"/>
                <wp:effectExtent l="0" t="19050" r="19050" b="19050"/>
                <wp:wrapNone/>
                <wp:docPr id="5" name="Connecteur droi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810250" cy="0"/>
                        </a:xfrm>
                        <a:prstGeom prst="line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5F3522" id="Connecteur droit 2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from="406.3pt,9.15pt" to="863.8pt,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" o:allowoverlap="f" strokecolor="windowText" strokeweight="2.25pt">
                <v:stroke joinstyle="miter"/>
                <o:lock v:ext="edit" shapetype="f"/>
                <w10:wrap anchorx="margin"/>
              </v:line>
            </w:pict>
          </mc:Fallback>
        </mc:AlternateContent>
      </w:r>
    </w:p>
    <w:p w14:paraId="10DE4FCD" w14:textId="77777777" w:rsidR="00501658" w:rsidRPr="00741033" w:rsidRDefault="00501658" w:rsidP="00501658">
      <w:pPr>
        <w:rPr>
          <w:rFonts w:asciiTheme="minorHAnsi" w:hAnsiTheme="minorHAnsi" w:cstheme="minorHAnsi"/>
        </w:rPr>
      </w:pPr>
    </w:p>
    <w:p w14:paraId="3AD50C2B" w14:textId="6BB342DD" w:rsidR="00880F99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Le Conseil Municipal,</w:t>
      </w:r>
    </w:p>
    <w:p w14:paraId="710D6C5A" w14:textId="77777777" w:rsidR="00A20B96" w:rsidRPr="001549FE" w:rsidRDefault="00A20B96" w:rsidP="00A20B96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1549FE">
        <w:rPr>
          <w:rFonts w:asciiTheme="minorHAnsi" w:hAnsiTheme="minorHAnsi" w:cstheme="minorHAnsi"/>
          <w:sz w:val="22"/>
          <w:szCs w:val="22"/>
        </w:rPr>
        <w:t>Vu la Loi n°2021-1465 du 10 novembre 2021 portant diverses dispositions de vigilance sanitaire,</w:t>
      </w:r>
    </w:p>
    <w:p w14:paraId="1A40934F" w14:textId="66309873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Vu le Code Général des Collectivités Territoriales et notamment </w:t>
      </w:r>
      <w:r w:rsidR="00A20B96">
        <w:rPr>
          <w:rFonts w:asciiTheme="minorHAnsi" w:hAnsiTheme="minorHAnsi" w:cstheme="minorHAnsi"/>
          <w:sz w:val="22"/>
          <w:szCs w:val="22"/>
        </w:rPr>
        <w:t xml:space="preserve">son </w:t>
      </w:r>
      <w:r w:rsidRPr="00741033">
        <w:rPr>
          <w:rFonts w:asciiTheme="minorHAnsi" w:hAnsiTheme="minorHAnsi" w:cstheme="minorHAnsi"/>
          <w:sz w:val="22"/>
          <w:szCs w:val="22"/>
        </w:rPr>
        <w:t>article L2311-5,</w:t>
      </w:r>
    </w:p>
    <w:p w14:paraId="3A5FEE54" w14:textId="7C110211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Vu le compte administratif 20</w:t>
      </w:r>
      <w:r w:rsidR="00AE571F" w:rsidRPr="00741033">
        <w:rPr>
          <w:rFonts w:asciiTheme="minorHAnsi" w:hAnsiTheme="minorHAnsi" w:cstheme="minorHAnsi"/>
          <w:sz w:val="22"/>
          <w:szCs w:val="22"/>
        </w:rPr>
        <w:t>2</w:t>
      </w:r>
      <w:r w:rsidR="00AE3EB1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de </w:t>
      </w:r>
      <w:r w:rsidR="00B813A7" w:rsidRPr="00741033">
        <w:rPr>
          <w:rFonts w:asciiTheme="minorHAnsi" w:hAnsiTheme="minorHAnsi" w:cstheme="minorHAnsi"/>
          <w:sz w:val="22"/>
          <w:szCs w:val="22"/>
        </w:rPr>
        <w:t>l’Assainissement</w:t>
      </w:r>
      <w:r w:rsidRPr="00741033">
        <w:rPr>
          <w:rFonts w:asciiTheme="minorHAnsi" w:hAnsiTheme="minorHAnsi" w:cstheme="minorHAnsi"/>
          <w:sz w:val="22"/>
          <w:szCs w:val="22"/>
        </w:rPr>
        <w:t>,</w:t>
      </w:r>
    </w:p>
    <w:p w14:paraId="0D46E1F0" w14:textId="34AE455D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Vu le compte de gestion 20</w:t>
      </w:r>
      <w:r w:rsidR="00AE571F" w:rsidRPr="00741033">
        <w:rPr>
          <w:rFonts w:asciiTheme="minorHAnsi" w:hAnsiTheme="minorHAnsi" w:cstheme="minorHAnsi"/>
          <w:sz w:val="22"/>
          <w:szCs w:val="22"/>
        </w:rPr>
        <w:t>2</w:t>
      </w:r>
      <w:r w:rsidR="00AE3EB1" w:rsidRPr="00741033">
        <w:rPr>
          <w:rFonts w:asciiTheme="minorHAnsi" w:hAnsiTheme="minorHAnsi" w:cstheme="minorHAnsi"/>
          <w:sz w:val="22"/>
          <w:szCs w:val="22"/>
        </w:rPr>
        <w:t>1</w:t>
      </w:r>
      <w:r w:rsidR="00AE571F" w:rsidRPr="00741033">
        <w:rPr>
          <w:rFonts w:asciiTheme="minorHAnsi" w:hAnsiTheme="minorHAnsi" w:cstheme="minorHAnsi"/>
          <w:sz w:val="22"/>
          <w:szCs w:val="22"/>
        </w:rPr>
        <w:t xml:space="preserve"> </w:t>
      </w:r>
      <w:r w:rsidRPr="00741033">
        <w:rPr>
          <w:rFonts w:asciiTheme="minorHAnsi" w:hAnsiTheme="minorHAnsi" w:cstheme="minorHAnsi"/>
          <w:sz w:val="22"/>
          <w:szCs w:val="22"/>
        </w:rPr>
        <w:t>de l</w:t>
      </w:r>
      <w:r w:rsidR="00B813A7" w:rsidRPr="00741033">
        <w:rPr>
          <w:rFonts w:asciiTheme="minorHAnsi" w:hAnsiTheme="minorHAnsi" w:cstheme="minorHAnsi"/>
          <w:sz w:val="22"/>
          <w:szCs w:val="22"/>
        </w:rPr>
        <w:t>’Assainissement</w:t>
      </w:r>
      <w:r w:rsidRPr="00741033">
        <w:rPr>
          <w:rFonts w:asciiTheme="minorHAnsi" w:hAnsiTheme="minorHAnsi" w:cstheme="minorHAnsi"/>
          <w:sz w:val="22"/>
          <w:szCs w:val="22"/>
        </w:rPr>
        <w:t>,</w:t>
      </w:r>
    </w:p>
    <w:p w14:paraId="73566A5C" w14:textId="3B285237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Vu la délibération du </w:t>
      </w:r>
      <w:r w:rsidR="00A20B96">
        <w:rPr>
          <w:rFonts w:asciiTheme="minorHAnsi" w:hAnsiTheme="minorHAnsi" w:cstheme="minorHAnsi"/>
          <w:sz w:val="22"/>
          <w:szCs w:val="22"/>
        </w:rPr>
        <w:t>C</w:t>
      </w:r>
      <w:r w:rsidRPr="00741033">
        <w:rPr>
          <w:rFonts w:asciiTheme="minorHAnsi" w:hAnsiTheme="minorHAnsi" w:cstheme="minorHAnsi"/>
          <w:sz w:val="22"/>
          <w:szCs w:val="22"/>
        </w:rPr>
        <w:t xml:space="preserve">onseil </w:t>
      </w:r>
      <w:r w:rsidR="00A20B96">
        <w:rPr>
          <w:rFonts w:asciiTheme="minorHAnsi" w:hAnsiTheme="minorHAnsi" w:cstheme="minorHAnsi"/>
          <w:sz w:val="22"/>
          <w:szCs w:val="22"/>
        </w:rPr>
        <w:t>M</w:t>
      </w:r>
      <w:r w:rsidRPr="00741033">
        <w:rPr>
          <w:rFonts w:asciiTheme="minorHAnsi" w:hAnsiTheme="minorHAnsi" w:cstheme="minorHAnsi"/>
          <w:sz w:val="22"/>
          <w:szCs w:val="22"/>
        </w:rPr>
        <w:t xml:space="preserve">unicipal de Ruffec </w:t>
      </w:r>
      <w:r w:rsidR="00A20B96">
        <w:rPr>
          <w:rFonts w:asciiTheme="minorHAnsi" w:hAnsiTheme="minorHAnsi" w:cstheme="minorHAnsi"/>
          <w:sz w:val="22"/>
          <w:szCs w:val="22"/>
        </w:rPr>
        <w:t xml:space="preserve">n°2022_04_01 </w:t>
      </w:r>
      <w:r w:rsidRPr="00741033">
        <w:rPr>
          <w:rFonts w:asciiTheme="minorHAnsi" w:hAnsiTheme="minorHAnsi" w:cstheme="minorHAnsi"/>
          <w:sz w:val="22"/>
          <w:szCs w:val="22"/>
        </w:rPr>
        <w:t xml:space="preserve">en date du </w:t>
      </w:r>
      <w:r w:rsidR="00AE3EB1" w:rsidRPr="00741033">
        <w:rPr>
          <w:rFonts w:asciiTheme="minorHAnsi" w:hAnsiTheme="minorHAnsi" w:cstheme="minorHAnsi"/>
          <w:sz w:val="22"/>
          <w:szCs w:val="22"/>
        </w:rPr>
        <w:t>11 avril 2022</w:t>
      </w:r>
      <w:r w:rsidRPr="00741033">
        <w:rPr>
          <w:rFonts w:asciiTheme="minorHAnsi" w:hAnsiTheme="minorHAnsi" w:cstheme="minorHAnsi"/>
          <w:sz w:val="22"/>
          <w:szCs w:val="22"/>
        </w:rPr>
        <w:t xml:space="preserve"> approuvant le compte administratif et le compte de gestion 20</w:t>
      </w:r>
      <w:r w:rsidR="00AE571F" w:rsidRPr="00741033">
        <w:rPr>
          <w:rFonts w:asciiTheme="minorHAnsi" w:hAnsiTheme="minorHAnsi" w:cstheme="minorHAnsi"/>
          <w:sz w:val="22"/>
          <w:szCs w:val="22"/>
        </w:rPr>
        <w:t>2</w:t>
      </w:r>
      <w:r w:rsidR="00AE3EB1" w:rsidRPr="00741033">
        <w:rPr>
          <w:rFonts w:asciiTheme="minorHAnsi" w:hAnsiTheme="minorHAnsi" w:cstheme="minorHAnsi"/>
          <w:sz w:val="22"/>
          <w:szCs w:val="22"/>
        </w:rPr>
        <w:t>1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 l</w:t>
      </w:r>
      <w:r w:rsidR="00B813A7" w:rsidRPr="00741033">
        <w:rPr>
          <w:rFonts w:asciiTheme="minorHAnsi" w:hAnsiTheme="minorHAnsi" w:cstheme="minorHAnsi"/>
          <w:sz w:val="22"/>
          <w:szCs w:val="22"/>
        </w:rPr>
        <w:t>’Assainissement</w:t>
      </w:r>
      <w:r w:rsidRPr="00741033">
        <w:rPr>
          <w:rFonts w:asciiTheme="minorHAnsi" w:hAnsiTheme="minorHAnsi" w:cstheme="minorHAnsi"/>
          <w:sz w:val="22"/>
          <w:szCs w:val="22"/>
        </w:rPr>
        <w:t>,</w:t>
      </w:r>
    </w:p>
    <w:p w14:paraId="553B31C6" w14:textId="77777777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AF15790" w14:textId="0F7E5C98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Sur le rapport de M. </w:t>
      </w:r>
      <w:r w:rsidR="00A20B96">
        <w:rPr>
          <w:rFonts w:asciiTheme="minorHAnsi" w:hAnsiTheme="minorHAnsi" w:cstheme="minorHAnsi"/>
          <w:sz w:val="22"/>
          <w:szCs w:val="22"/>
        </w:rPr>
        <w:t>COITEUX</w:t>
      </w:r>
      <w:r w:rsidRPr="00741033">
        <w:rPr>
          <w:rFonts w:asciiTheme="minorHAnsi" w:hAnsiTheme="minorHAnsi" w:cstheme="minorHAnsi"/>
          <w:sz w:val="22"/>
          <w:szCs w:val="22"/>
        </w:rPr>
        <w:t xml:space="preserve">, </w:t>
      </w:r>
      <w:r w:rsidR="00A20B96">
        <w:rPr>
          <w:rFonts w:asciiTheme="minorHAnsi" w:hAnsiTheme="minorHAnsi" w:cstheme="minorHAnsi"/>
          <w:sz w:val="22"/>
          <w:szCs w:val="22"/>
        </w:rPr>
        <w:t>A</w:t>
      </w:r>
      <w:r w:rsidRPr="00741033">
        <w:rPr>
          <w:rFonts w:asciiTheme="minorHAnsi" w:hAnsiTheme="minorHAnsi" w:cstheme="minorHAnsi"/>
          <w:sz w:val="22"/>
          <w:szCs w:val="22"/>
        </w:rPr>
        <w:t xml:space="preserve">djoint </w:t>
      </w:r>
      <w:r w:rsidR="00A20B96">
        <w:rPr>
          <w:rFonts w:asciiTheme="minorHAnsi" w:hAnsiTheme="minorHAnsi" w:cstheme="minorHAnsi"/>
          <w:sz w:val="22"/>
          <w:szCs w:val="22"/>
        </w:rPr>
        <w:t xml:space="preserve">au Maire </w:t>
      </w:r>
      <w:r w:rsidRPr="00741033">
        <w:rPr>
          <w:rFonts w:asciiTheme="minorHAnsi" w:hAnsiTheme="minorHAnsi" w:cstheme="minorHAnsi"/>
          <w:sz w:val="22"/>
          <w:szCs w:val="22"/>
        </w:rPr>
        <w:t>chargé des finances,</w:t>
      </w:r>
    </w:p>
    <w:p w14:paraId="77B918F5" w14:textId="77777777" w:rsidR="00880F99" w:rsidRPr="00741033" w:rsidRDefault="00880F99" w:rsidP="00880F99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164B654A" w14:textId="77777777" w:rsidR="006A5FBB" w:rsidRPr="00741033" w:rsidRDefault="006A5FBB" w:rsidP="006A5FBB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65798792" w14:textId="77777777" w:rsidR="006A5FBB" w:rsidRPr="00741033" w:rsidRDefault="006A5FBB" w:rsidP="006A5FBB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0252D505" w14:textId="77777777" w:rsidR="006A5FBB" w:rsidRPr="00741033" w:rsidRDefault="006A5FBB" w:rsidP="006A5FBB">
      <w:pPr>
        <w:tabs>
          <w:tab w:val="left" w:pos="1440"/>
          <w:tab w:val="left" w:pos="2340"/>
          <w:tab w:val="left" w:pos="3420"/>
        </w:tabs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41033">
        <w:rPr>
          <w:rFonts w:asciiTheme="minorHAnsi" w:hAnsiTheme="minorHAnsi" w:cstheme="minorHAnsi"/>
          <w:b/>
          <w:sz w:val="22"/>
          <w:szCs w:val="22"/>
        </w:rPr>
        <w:t>DECIDE</w:t>
      </w:r>
    </w:p>
    <w:p w14:paraId="3EC2C049" w14:textId="77777777" w:rsidR="006A5FBB" w:rsidRPr="00741033" w:rsidRDefault="006A5FBB" w:rsidP="006A5FBB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0579573" w14:textId="77777777" w:rsidR="006A5FBB" w:rsidRPr="00741033" w:rsidRDefault="006A5FBB" w:rsidP="006A5FBB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4B0D40F5" w14:textId="77777777" w:rsidR="00732455" w:rsidRPr="00741033" w:rsidRDefault="00732455" w:rsidP="00732455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b/>
          <w:sz w:val="22"/>
          <w:szCs w:val="22"/>
        </w:rPr>
        <w:t>ARTICLE 1 :</w:t>
      </w:r>
      <w:r w:rsidRPr="00741033">
        <w:rPr>
          <w:rFonts w:asciiTheme="minorHAnsi" w:hAnsiTheme="minorHAnsi" w:cstheme="minorHAnsi"/>
          <w:sz w:val="22"/>
          <w:szCs w:val="22"/>
        </w:rPr>
        <w:t xml:space="preserve"> Constate :</w:t>
      </w:r>
    </w:p>
    <w:p w14:paraId="4C5E29D7" w14:textId="3766CB9D" w:rsidR="00732455" w:rsidRPr="00741033" w:rsidRDefault="00732455" w:rsidP="00732455">
      <w:pPr>
        <w:numPr>
          <w:ilvl w:val="0"/>
          <w:numId w:val="8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le solde excédentaire de la section de fonctionnement à hauteur de </w:t>
      </w:r>
      <w:r w:rsidR="00AE3EB1" w:rsidRPr="00741033">
        <w:rPr>
          <w:rFonts w:asciiTheme="minorHAnsi" w:hAnsiTheme="minorHAnsi" w:cstheme="minorHAnsi"/>
          <w:sz w:val="22"/>
          <w:szCs w:val="22"/>
        </w:rPr>
        <w:t>420 661,64</w:t>
      </w:r>
      <w:r w:rsidRPr="00741033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5377F8AB" w14:textId="389547C0" w:rsidR="00732455" w:rsidRPr="00741033" w:rsidRDefault="00732455" w:rsidP="00732455">
      <w:pPr>
        <w:numPr>
          <w:ilvl w:val="0"/>
          <w:numId w:val="8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le solde </w:t>
      </w:r>
      <w:r w:rsidR="00B813A7" w:rsidRPr="00741033">
        <w:rPr>
          <w:rFonts w:asciiTheme="minorHAnsi" w:hAnsiTheme="minorHAnsi" w:cstheme="minorHAnsi"/>
          <w:sz w:val="22"/>
          <w:szCs w:val="22"/>
        </w:rPr>
        <w:t>excédentaire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 la section d’investissement à hauteur de </w:t>
      </w:r>
      <w:r w:rsidR="00AE3EB1" w:rsidRPr="00741033">
        <w:rPr>
          <w:rFonts w:asciiTheme="minorHAnsi" w:hAnsiTheme="minorHAnsi" w:cstheme="minorHAnsi"/>
          <w:sz w:val="22"/>
          <w:szCs w:val="22"/>
        </w:rPr>
        <w:t>797 085,58</w:t>
      </w:r>
      <w:r w:rsidRPr="00741033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3C8B909D" w14:textId="13693394" w:rsidR="00732455" w:rsidRPr="00741033" w:rsidRDefault="00732455" w:rsidP="00732455">
      <w:pPr>
        <w:numPr>
          <w:ilvl w:val="0"/>
          <w:numId w:val="8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le solde  </w:t>
      </w:r>
      <w:r w:rsidR="00AE3EB1" w:rsidRPr="00741033">
        <w:rPr>
          <w:rFonts w:asciiTheme="minorHAnsi" w:hAnsiTheme="minorHAnsi" w:cstheme="minorHAnsi"/>
          <w:sz w:val="22"/>
          <w:szCs w:val="22"/>
        </w:rPr>
        <w:t>excédentaire</w:t>
      </w:r>
      <w:r w:rsidRPr="00741033">
        <w:rPr>
          <w:rFonts w:asciiTheme="minorHAnsi" w:hAnsiTheme="minorHAnsi" w:cstheme="minorHAnsi"/>
          <w:sz w:val="22"/>
          <w:szCs w:val="22"/>
        </w:rPr>
        <w:t xml:space="preserve"> des  restes à  réaliser  20</w:t>
      </w:r>
      <w:r w:rsidR="00AE571F" w:rsidRPr="00741033">
        <w:rPr>
          <w:rFonts w:asciiTheme="minorHAnsi" w:hAnsiTheme="minorHAnsi" w:cstheme="minorHAnsi"/>
          <w:sz w:val="22"/>
          <w:szCs w:val="22"/>
        </w:rPr>
        <w:t>2</w:t>
      </w:r>
      <w:r w:rsidR="00AE3EB1" w:rsidRPr="00741033">
        <w:rPr>
          <w:rFonts w:asciiTheme="minorHAnsi" w:hAnsiTheme="minorHAnsi" w:cstheme="minorHAnsi"/>
          <w:sz w:val="22"/>
          <w:szCs w:val="22"/>
        </w:rPr>
        <w:t xml:space="preserve">1 </w:t>
      </w:r>
      <w:r w:rsidRPr="00741033">
        <w:rPr>
          <w:rFonts w:asciiTheme="minorHAnsi" w:hAnsiTheme="minorHAnsi" w:cstheme="minorHAnsi"/>
          <w:sz w:val="22"/>
          <w:szCs w:val="22"/>
        </w:rPr>
        <w:t xml:space="preserve">à  hauteur de </w:t>
      </w:r>
      <w:r w:rsidR="00AE3EB1" w:rsidRPr="00741033">
        <w:rPr>
          <w:rFonts w:asciiTheme="minorHAnsi" w:hAnsiTheme="minorHAnsi" w:cstheme="minorHAnsi"/>
          <w:sz w:val="22"/>
          <w:szCs w:val="22"/>
        </w:rPr>
        <w:t>56 756</w:t>
      </w:r>
      <w:r w:rsidRPr="00741033">
        <w:rPr>
          <w:rFonts w:asciiTheme="minorHAnsi" w:hAnsiTheme="minorHAnsi" w:cstheme="minorHAnsi"/>
          <w:sz w:val="22"/>
          <w:szCs w:val="22"/>
        </w:rPr>
        <w:t xml:space="preserve"> €</w:t>
      </w:r>
    </w:p>
    <w:p w14:paraId="57779B9A" w14:textId="77777777" w:rsidR="00A20B96" w:rsidRPr="00741033" w:rsidRDefault="00A20B96" w:rsidP="00732455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</w:p>
    <w:p w14:paraId="5DC352FD" w14:textId="0EC20E8F" w:rsidR="00732455" w:rsidRPr="00741033" w:rsidRDefault="00732455" w:rsidP="00732455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b/>
          <w:sz w:val="22"/>
          <w:szCs w:val="22"/>
        </w:rPr>
        <w:t>ARTICLE 2 :</w:t>
      </w:r>
      <w:r w:rsidRPr="00741033">
        <w:rPr>
          <w:rFonts w:asciiTheme="minorHAnsi" w:hAnsiTheme="minorHAnsi" w:cstheme="minorHAnsi"/>
          <w:sz w:val="22"/>
          <w:szCs w:val="22"/>
        </w:rPr>
        <w:t xml:space="preserve"> </w:t>
      </w:r>
      <w:r w:rsidR="00A20B96">
        <w:rPr>
          <w:rFonts w:asciiTheme="minorHAnsi" w:hAnsiTheme="minorHAnsi" w:cstheme="minorHAnsi"/>
          <w:sz w:val="22"/>
          <w:szCs w:val="22"/>
        </w:rPr>
        <w:t>A</w:t>
      </w:r>
      <w:r w:rsidRPr="00741033">
        <w:rPr>
          <w:rFonts w:asciiTheme="minorHAnsi" w:hAnsiTheme="minorHAnsi" w:cstheme="minorHAnsi"/>
          <w:sz w:val="22"/>
          <w:szCs w:val="22"/>
        </w:rPr>
        <w:t xml:space="preserve">ffecte </w:t>
      </w:r>
      <w:r w:rsidR="00EF4D4A" w:rsidRPr="00741033">
        <w:rPr>
          <w:rFonts w:asciiTheme="minorHAnsi" w:hAnsiTheme="minorHAnsi" w:cstheme="minorHAnsi"/>
          <w:sz w:val="22"/>
          <w:szCs w:val="22"/>
        </w:rPr>
        <w:t>le</w:t>
      </w:r>
      <w:r w:rsidRPr="00741033">
        <w:rPr>
          <w:rFonts w:asciiTheme="minorHAnsi" w:hAnsiTheme="minorHAnsi" w:cstheme="minorHAnsi"/>
          <w:sz w:val="22"/>
          <w:szCs w:val="22"/>
        </w:rPr>
        <w:t xml:space="preserve"> résultat excédentaire de la section de fonctionnement au budget 20</w:t>
      </w:r>
      <w:r w:rsidR="00ED33CD" w:rsidRPr="00741033">
        <w:rPr>
          <w:rFonts w:asciiTheme="minorHAnsi" w:hAnsiTheme="minorHAnsi" w:cstheme="minorHAnsi"/>
          <w:sz w:val="22"/>
          <w:szCs w:val="22"/>
        </w:rPr>
        <w:t>2</w:t>
      </w:r>
      <w:r w:rsidR="00AE3EB1" w:rsidRPr="00741033">
        <w:rPr>
          <w:rFonts w:asciiTheme="minorHAnsi" w:hAnsiTheme="minorHAnsi" w:cstheme="minorHAnsi"/>
          <w:sz w:val="22"/>
          <w:szCs w:val="22"/>
        </w:rPr>
        <w:t>2</w:t>
      </w:r>
      <w:r w:rsidR="00AE571F" w:rsidRPr="00741033">
        <w:rPr>
          <w:rFonts w:asciiTheme="minorHAnsi" w:hAnsiTheme="minorHAnsi" w:cstheme="minorHAnsi"/>
          <w:sz w:val="22"/>
          <w:szCs w:val="22"/>
        </w:rPr>
        <w:t xml:space="preserve"> </w:t>
      </w:r>
      <w:r w:rsidRPr="00741033">
        <w:rPr>
          <w:rFonts w:asciiTheme="minorHAnsi" w:hAnsiTheme="minorHAnsi" w:cstheme="minorHAnsi"/>
          <w:sz w:val="22"/>
          <w:szCs w:val="22"/>
        </w:rPr>
        <w:t>ainsi qu’il suit :</w:t>
      </w:r>
    </w:p>
    <w:p w14:paraId="08714DE5" w14:textId="1B19942B" w:rsidR="00732455" w:rsidRPr="00741033" w:rsidRDefault="00ED33CD" w:rsidP="00732455">
      <w:pPr>
        <w:numPr>
          <w:ilvl w:val="0"/>
          <w:numId w:val="9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2</w:t>
      </w:r>
      <w:r w:rsidR="00665CEE" w:rsidRPr="00741033">
        <w:rPr>
          <w:rFonts w:asciiTheme="minorHAnsi" w:hAnsiTheme="minorHAnsi" w:cstheme="minorHAnsi"/>
          <w:sz w:val="22"/>
          <w:szCs w:val="22"/>
        </w:rPr>
        <w:t>00 000</w:t>
      </w:r>
      <w:r w:rsidR="00732455" w:rsidRPr="00741033">
        <w:rPr>
          <w:rFonts w:asciiTheme="minorHAnsi" w:hAnsiTheme="minorHAnsi" w:cstheme="minorHAnsi"/>
          <w:sz w:val="22"/>
          <w:szCs w:val="22"/>
        </w:rPr>
        <w:t xml:space="preserve"> € au compte 1068 de la section d’investissement</w:t>
      </w:r>
    </w:p>
    <w:p w14:paraId="7DC6096D" w14:textId="1EF6697F" w:rsidR="00732455" w:rsidRPr="00741033" w:rsidRDefault="003A2988" w:rsidP="00732455">
      <w:pPr>
        <w:numPr>
          <w:ilvl w:val="0"/>
          <w:numId w:val="9"/>
        </w:num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>220 661,64</w:t>
      </w:r>
      <w:r w:rsidR="00732455" w:rsidRPr="00741033">
        <w:rPr>
          <w:rFonts w:asciiTheme="minorHAnsi" w:hAnsiTheme="minorHAnsi" w:cstheme="minorHAnsi"/>
          <w:sz w:val="22"/>
          <w:szCs w:val="22"/>
        </w:rPr>
        <w:t xml:space="preserve"> € reporté au compte 002 de la section de fonctionnement </w:t>
      </w:r>
    </w:p>
    <w:p w14:paraId="2D44F8B4" w14:textId="7DD12925" w:rsidR="00AE3EB1" w:rsidRPr="00741033" w:rsidRDefault="00AE3EB1" w:rsidP="00AE3EB1">
      <w:pPr>
        <w:pStyle w:val="Paragraphedeliste"/>
        <w:tabs>
          <w:tab w:val="left" w:pos="1440"/>
          <w:tab w:val="left" w:pos="2340"/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13619B84" w14:textId="0921EAFF" w:rsidR="00AE3EB1" w:rsidRPr="00741033" w:rsidRDefault="00AE3EB1" w:rsidP="00AE3EB1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 w:rsidRPr="00741033">
        <w:rPr>
          <w:rFonts w:asciiTheme="minorHAnsi" w:hAnsiTheme="minorHAnsi" w:cstheme="minorHAnsi"/>
          <w:sz w:val="22"/>
          <w:szCs w:val="22"/>
        </w:rPr>
        <w:t xml:space="preserve">Pour information, l’excédent de clôture de la section d’investissement de </w:t>
      </w:r>
      <w:r w:rsidR="003A2988" w:rsidRPr="00741033">
        <w:rPr>
          <w:rFonts w:asciiTheme="minorHAnsi" w:hAnsiTheme="minorHAnsi" w:cstheme="minorHAnsi"/>
          <w:sz w:val="22"/>
          <w:szCs w:val="22"/>
        </w:rPr>
        <w:t>797 085,58</w:t>
      </w:r>
      <w:r w:rsidRPr="00741033">
        <w:rPr>
          <w:rFonts w:asciiTheme="minorHAnsi" w:hAnsiTheme="minorHAnsi" w:cstheme="minorHAnsi"/>
          <w:sz w:val="22"/>
          <w:szCs w:val="22"/>
        </w:rPr>
        <w:t xml:space="preserve"> € est reporté au compte 001</w:t>
      </w:r>
      <w:r w:rsidR="00A20B96">
        <w:rPr>
          <w:rFonts w:asciiTheme="minorHAnsi" w:hAnsiTheme="minorHAnsi" w:cstheme="minorHAnsi"/>
          <w:sz w:val="22"/>
          <w:szCs w:val="22"/>
        </w:rPr>
        <w:t>,</w:t>
      </w:r>
      <w:r w:rsidRPr="00741033">
        <w:rPr>
          <w:rFonts w:asciiTheme="minorHAnsi" w:hAnsiTheme="minorHAnsi" w:cstheme="minorHAnsi"/>
          <w:sz w:val="22"/>
          <w:szCs w:val="22"/>
        </w:rPr>
        <w:t xml:space="preserve"> en recette de la section d’investissement.</w:t>
      </w:r>
    </w:p>
    <w:p w14:paraId="770C4534" w14:textId="77777777" w:rsidR="00AE3EB1" w:rsidRPr="00741033" w:rsidRDefault="00AE3EB1" w:rsidP="00AE3EB1">
      <w:pPr>
        <w:tabs>
          <w:tab w:val="left" w:pos="1440"/>
          <w:tab w:val="left" w:pos="2340"/>
          <w:tab w:val="left" w:pos="3420"/>
        </w:tabs>
        <w:rPr>
          <w:rFonts w:asciiTheme="minorHAnsi" w:hAnsiTheme="minorHAnsi" w:cstheme="minorHAnsi"/>
          <w:sz w:val="22"/>
          <w:szCs w:val="22"/>
        </w:rPr>
      </w:pPr>
    </w:p>
    <w:p w14:paraId="7D53E80B" w14:textId="5C66C542" w:rsidR="00732455" w:rsidRPr="00741033" w:rsidRDefault="00A20B96" w:rsidP="00A20B96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A</w:t>
      </w:r>
      <w:r w:rsidR="00732455" w:rsidRPr="00741033">
        <w:rPr>
          <w:rFonts w:asciiTheme="minorHAnsi" w:hAnsiTheme="minorHAnsi" w:cstheme="minorHAnsi"/>
          <w:b/>
          <w:sz w:val="22"/>
          <w:szCs w:val="22"/>
        </w:rPr>
        <w:t xml:space="preserve">RTICLE 3 : </w:t>
      </w:r>
      <w:r w:rsidR="00732455" w:rsidRPr="00741033">
        <w:rPr>
          <w:rFonts w:asciiTheme="minorHAnsi" w:hAnsiTheme="minorHAnsi" w:cstheme="minorHAnsi"/>
          <w:sz w:val="22"/>
          <w:szCs w:val="22"/>
        </w:rPr>
        <w:t xml:space="preserve">La présente délibération sera publiée au recueil des actes administratifs de la Commune et ampliation en sera adressée à Madame la Trésorière et </w:t>
      </w:r>
      <w:r w:rsidR="00ED33CD" w:rsidRPr="00741033">
        <w:rPr>
          <w:rFonts w:asciiTheme="minorHAnsi" w:hAnsiTheme="minorHAnsi" w:cstheme="minorHAnsi"/>
          <w:sz w:val="22"/>
          <w:szCs w:val="22"/>
        </w:rPr>
        <w:t>Madame la Sous-Préfète</w:t>
      </w:r>
      <w:r w:rsidR="00732455" w:rsidRPr="00741033">
        <w:rPr>
          <w:rFonts w:asciiTheme="minorHAnsi" w:hAnsiTheme="minorHAnsi" w:cstheme="minorHAnsi"/>
          <w:sz w:val="22"/>
          <w:szCs w:val="22"/>
        </w:rPr>
        <w:t>.</w:t>
      </w:r>
    </w:p>
    <w:p w14:paraId="16F9D7A6" w14:textId="77777777" w:rsidR="00732455" w:rsidRPr="00741033" w:rsidRDefault="00732455" w:rsidP="00732455">
      <w:pPr>
        <w:rPr>
          <w:rFonts w:asciiTheme="minorHAnsi" w:hAnsiTheme="minorHAnsi" w:cstheme="minorHAnsi"/>
          <w:b/>
          <w:sz w:val="22"/>
          <w:szCs w:val="22"/>
        </w:rPr>
      </w:pPr>
    </w:p>
    <w:p w14:paraId="09D2B348" w14:textId="77777777" w:rsidR="0003267D" w:rsidRPr="00741033" w:rsidRDefault="0003267D" w:rsidP="00501658">
      <w:pPr>
        <w:tabs>
          <w:tab w:val="left" w:pos="1440"/>
          <w:tab w:val="left" w:pos="2340"/>
          <w:tab w:val="left" w:pos="3420"/>
        </w:tabs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3347891" w14:textId="77777777" w:rsidR="00F12C23" w:rsidRPr="00741033" w:rsidRDefault="00F12C23" w:rsidP="00501658">
      <w:pPr>
        <w:rPr>
          <w:rFonts w:asciiTheme="minorHAnsi" w:hAnsiTheme="minorHAnsi" w:cstheme="minorHAnsi"/>
        </w:rPr>
      </w:pPr>
    </w:p>
    <w:sectPr w:rsidR="00F12C23" w:rsidRPr="00741033" w:rsidSect="008649BF">
      <w:type w:val="continuous"/>
      <w:pgSz w:w="11906" w:h="16838"/>
      <w:pgMar w:top="1417" w:right="1274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E2EB4" w14:textId="77777777" w:rsidR="006B0351" w:rsidRDefault="006B0351" w:rsidP="00DD18AF">
      <w:r>
        <w:separator/>
      </w:r>
    </w:p>
  </w:endnote>
  <w:endnote w:type="continuationSeparator" w:id="0">
    <w:p w14:paraId="0F950C85" w14:textId="77777777" w:rsidR="006B0351" w:rsidRDefault="006B0351" w:rsidP="00DD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E73AAD" w14:textId="77777777" w:rsidR="006B0351" w:rsidRDefault="006B0351" w:rsidP="00DD18AF">
      <w:r>
        <w:separator/>
      </w:r>
    </w:p>
  </w:footnote>
  <w:footnote w:type="continuationSeparator" w:id="0">
    <w:p w14:paraId="622A30A1" w14:textId="77777777" w:rsidR="006B0351" w:rsidRDefault="006B0351" w:rsidP="00DD18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87F88" w14:textId="5E95E5C1" w:rsidR="00A71228" w:rsidRPr="00741033" w:rsidRDefault="000D5FEB">
    <w:pPr>
      <w:pStyle w:val="En-tte"/>
      <w:rPr>
        <w:rFonts w:asciiTheme="minorHAnsi" w:hAnsiTheme="minorHAnsi" w:cstheme="minorHAnsi"/>
        <w:sz w:val="20"/>
        <w:szCs w:val="20"/>
      </w:rPr>
    </w:pPr>
    <w:r w:rsidRPr="00741033">
      <w:rPr>
        <w:rFonts w:asciiTheme="minorHAnsi" w:hAnsiTheme="minorHAnsi" w:cstheme="minorHAnsi"/>
        <w:b/>
        <w:sz w:val="20"/>
        <w:szCs w:val="20"/>
      </w:rPr>
      <w:t>Délibération n°</w:t>
    </w:r>
    <w:r w:rsidR="00741033">
      <w:rPr>
        <w:rFonts w:asciiTheme="minorHAnsi" w:hAnsiTheme="minorHAnsi" w:cstheme="minorHAnsi"/>
        <w:b/>
        <w:sz w:val="20"/>
        <w:szCs w:val="20"/>
      </w:rPr>
      <w:t>2022_04_02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210C4"/>
    <w:multiLevelType w:val="hybridMultilevel"/>
    <w:tmpl w:val="ADF4DEFA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67722"/>
    <w:multiLevelType w:val="hybridMultilevel"/>
    <w:tmpl w:val="5F628C86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64F9F"/>
    <w:multiLevelType w:val="hybridMultilevel"/>
    <w:tmpl w:val="5DD6634A"/>
    <w:lvl w:ilvl="0" w:tplc="84AC4A9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3426143"/>
    <w:multiLevelType w:val="hybridMultilevel"/>
    <w:tmpl w:val="F9D8816A"/>
    <w:lvl w:ilvl="0" w:tplc="89DC27F2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906CFD"/>
    <w:multiLevelType w:val="hybridMultilevel"/>
    <w:tmpl w:val="01C667B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0D491C"/>
    <w:multiLevelType w:val="hybridMultilevel"/>
    <w:tmpl w:val="3A30A94E"/>
    <w:lvl w:ilvl="0" w:tplc="75C459B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42922890"/>
    <w:multiLevelType w:val="hybridMultilevel"/>
    <w:tmpl w:val="BFEAF30E"/>
    <w:lvl w:ilvl="0" w:tplc="04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C56E15"/>
    <w:multiLevelType w:val="hybridMultilevel"/>
    <w:tmpl w:val="893AEC8A"/>
    <w:lvl w:ilvl="0" w:tplc="E352496E">
      <w:start w:val="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75796661"/>
    <w:multiLevelType w:val="hybridMultilevel"/>
    <w:tmpl w:val="2A8A61B2"/>
    <w:lvl w:ilvl="0" w:tplc="C30E981E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  <w:color w:val="A6A6A6" w:themeColor="background1" w:themeShade="A6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6066AA9A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  <w:color w:val="A6A6A6" w:themeColor="background1" w:themeShade="A6"/>
      </w:rPr>
    </w:lvl>
    <w:lvl w:ilvl="3" w:tplc="040C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1658"/>
    <w:rsid w:val="0003267D"/>
    <w:rsid w:val="0003270C"/>
    <w:rsid w:val="00036273"/>
    <w:rsid w:val="00054E45"/>
    <w:rsid w:val="000623AE"/>
    <w:rsid w:val="00076C89"/>
    <w:rsid w:val="000777B9"/>
    <w:rsid w:val="000B54D5"/>
    <w:rsid w:val="000D5CEF"/>
    <w:rsid w:val="000D5FEB"/>
    <w:rsid w:val="000E5242"/>
    <w:rsid w:val="000E7388"/>
    <w:rsid w:val="000F4C2D"/>
    <w:rsid w:val="00134CD9"/>
    <w:rsid w:val="00146F97"/>
    <w:rsid w:val="0019496D"/>
    <w:rsid w:val="001A0A08"/>
    <w:rsid w:val="001D1727"/>
    <w:rsid w:val="001D3A0B"/>
    <w:rsid w:val="001E7049"/>
    <w:rsid w:val="001F154D"/>
    <w:rsid w:val="002432E9"/>
    <w:rsid w:val="00250338"/>
    <w:rsid w:val="00256FA8"/>
    <w:rsid w:val="00272D17"/>
    <w:rsid w:val="00290EDF"/>
    <w:rsid w:val="002A3CFD"/>
    <w:rsid w:val="002E1C61"/>
    <w:rsid w:val="00306FF7"/>
    <w:rsid w:val="003376D2"/>
    <w:rsid w:val="0034369B"/>
    <w:rsid w:val="00343AFA"/>
    <w:rsid w:val="00345FB3"/>
    <w:rsid w:val="0034719A"/>
    <w:rsid w:val="00352B8E"/>
    <w:rsid w:val="003853B0"/>
    <w:rsid w:val="00393811"/>
    <w:rsid w:val="00394407"/>
    <w:rsid w:val="003A2988"/>
    <w:rsid w:val="003A656F"/>
    <w:rsid w:val="003B1266"/>
    <w:rsid w:val="003C7B84"/>
    <w:rsid w:val="003E1AE0"/>
    <w:rsid w:val="003E5DDD"/>
    <w:rsid w:val="003E7DA8"/>
    <w:rsid w:val="003F0A2F"/>
    <w:rsid w:val="003F5067"/>
    <w:rsid w:val="00427F51"/>
    <w:rsid w:val="00431E21"/>
    <w:rsid w:val="004B553E"/>
    <w:rsid w:val="004C53AC"/>
    <w:rsid w:val="004E0EB6"/>
    <w:rsid w:val="00501658"/>
    <w:rsid w:val="00517322"/>
    <w:rsid w:val="0052695A"/>
    <w:rsid w:val="005407AA"/>
    <w:rsid w:val="0059302F"/>
    <w:rsid w:val="005B24D1"/>
    <w:rsid w:val="005B5D6D"/>
    <w:rsid w:val="005B5E0F"/>
    <w:rsid w:val="005D4D26"/>
    <w:rsid w:val="005D580E"/>
    <w:rsid w:val="005F7FB0"/>
    <w:rsid w:val="0060184C"/>
    <w:rsid w:val="00612D3B"/>
    <w:rsid w:val="00632781"/>
    <w:rsid w:val="00643708"/>
    <w:rsid w:val="00665CEE"/>
    <w:rsid w:val="00670EF9"/>
    <w:rsid w:val="00687939"/>
    <w:rsid w:val="006956CF"/>
    <w:rsid w:val="006971AA"/>
    <w:rsid w:val="006A5FBB"/>
    <w:rsid w:val="006B0351"/>
    <w:rsid w:val="006B3E71"/>
    <w:rsid w:val="006F6675"/>
    <w:rsid w:val="00714959"/>
    <w:rsid w:val="00716160"/>
    <w:rsid w:val="00732455"/>
    <w:rsid w:val="00741033"/>
    <w:rsid w:val="00753B67"/>
    <w:rsid w:val="00767DA7"/>
    <w:rsid w:val="007742A1"/>
    <w:rsid w:val="007A4227"/>
    <w:rsid w:val="007C30C0"/>
    <w:rsid w:val="007C6557"/>
    <w:rsid w:val="007E266E"/>
    <w:rsid w:val="007E5965"/>
    <w:rsid w:val="007F42B9"/>
    <w:rsid w:val="00837DBD"/>
    <w:rsid w:val="00843118"/>
    <w:rsid w:val="008649BF"/>
    <w:rsid w:val="00880F99"/>
    <w:rsid w:val="00893814"/>
    <w:rsid w:val="008C65F2"/>
    <w:rsid w:val="008F00A7"/>
    <w:rsid w:val="00913687"/>
    <w:rsid w:val="00950D9F"/>
    <w:rsid w:val="00964FCE"/>
    <w:rsid w:val="00976598"/>
    <w:rsid w:val="009845FC"/>
    <w:rsid w:val="00995414"/>
    <w:rsid w:val="00996ECF"/>
    <w:rsid w:val="009B2FBB"/>
    <w:rsid w:val="009E2CAA"/>
    <w:rsid w:val="00A02446"/>
    <w:rsid w:val="00A20B96"/>
    <w:rsid w:val="00A31EAE"/>
    <w:rsid w:val="00A637CB"/>
    <w:rsid w:val="00A67FA3"/>
    <w:rsid w:val="00A744B3"/>
    <w:rsid w:val="00A92BC9"/>
    <w:rsid w:val="00AC668F"/>
    <w:rsid w:val="00AC66EE"/>
    <w:rsid w:val="00AE3EB1"/>
    <w:rsid w:val="00AE571F"/>
    <w:rsid w:val="00B00355"/>
    <w:rsid w:val="00B30E6F"/>
    <w:rsid w:val="00B813A7"/>
    <w:rsid w:val="00B904C5"/>
    <w:rsid w:val="00B958E4"/>
    <w:rsid w:val="00BA29CC"/>
    <w:rsid w:val="00BC7316"/>
    <w:rsid w:val="00BE052A"/>
    <w:rsid w:val="00BE585D"/>
    <w:rsid w:val="00C10CB4"/>
    <w:rsid w:val="00C51C72"/>
    <w:rsid w:val="00C5558A"/>
    <w:rsid w:val="00C65F55"/>
    <w:rsid w:val="00C855EC"/>
    <w:rsid w:val="00CA67FB"/>
    <w:rsid w:val="00CD4F2E"/>
    <w:rsid w:val="00CD76B6"/>
    <w:rsid w:val="00CF2488"/>
    <w:rsid w:val="00CF2B67"/>
    <w:rsid w:val="00CF63EA"/>
    <w:rsid w:val="00D05F27"/>
    <w:rsid w:val="00D25DA7"/>
    <w:rsid w:val="00D45B53"/>
    <w:rsid w:val="00D50024"/>
    <w:rsid w:val="00D552E2"/>
    <w:rsid w:val="00D572CD"/>
    <w:rsid w:val="00D92F07"/>
    <w:rsid w:val="00DB2C95"/>
    <w:rsid w:val="00DD18AF"/>
    <w:rsid w:val="00DD3A66"/>
    <w:rsid w:val="00DF2A50"/>
    <w:rsid w:val="00E22921"/>
    <w:rsid w:val="00E2588A"/>
    <w:rsid w:val="00E36F48"/>
    <w:rsid w:val="00E46D7F"/>
    <w:rsid w:val="00EB13EC"/>
    <w:rsid w:val="00EB21F5"/>
    <w:rsid w:val="00EB36D3"/>
    <w:rsid w:val="00ED33CD"/>
    <w:rsid w:val="00EF4D4A"/>
    <w:rsid w:val="00F0170A"/>
    <w:rsid w:val="00F02CD0"/>
    <w:rsid w:val="00F12C23"/>
    <w:rsid w:val="00F25004"/>
    <w:rsid w:val="00F333DF"/>
    <w:rsid w:val="00F367B7"/>
    <w:rsid w:val="00F46B31"/>
    <w:rsid w:val="00F82398"/>
    <w:rsid w:val="00F9096A"/>
    <w:rsid w:val="00F91326"/>
    <w:rsid w:val="00F94BE9"/>
    <w:rsid w:val="00F954B8"/>
    <w:rsid w:val="00F97BF0"/>
    <w:rsid w:val="00FA255B"/>
    <w:rsid w:val="00FA50B6"/>
    <w:rsid w:val="00FE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F252D5"/>
  <w15:chartTrackingRefBased/>
  <w15:docId w15:val="{994D9DCA-A282-424C-8F2F-47F761DFC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1658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semiHidden/>
    <w:rsid w:val="00F91326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rsid w:val="00DD18AF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D18AF"/>
    <w:rPr>
      <w:sz w:val="24"/>
      <w:szCs w:val="24"/>
    </w:rPr>
  </w:style>
  <w:style w:type="paragraph" w:styleId="Pieddepage">
    <w:name w:val="footer"/>
    <w:basedOn w:val="Normal"/>
    <w:link w:val="PieddepageCar"/>
    <w:rsid w:val="00DD18A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DD18AF"/>
    <w:rPr>
      <w:sz w:val="24"/>
      <w:szCs w:val="24"/>
    </w:rPr>
  </w:style>
  <w:style w:type="paragraph" w:styleId="Paragraphedeliste">
    <w:name w:val="List Paragraph"/>
    <w:basedOn w:val="Normal"/>
    <w:uiPriority w:val="34"/>
    <w:qFormat/>
    <w:rsid w:val="00501658"/>
    <w:pPr>
      <w:ind w:left="720"/>
      <w:contextualSpacing/>
    </w:pPr>
  </w:style>
  <w:style w:type="character" w:styleId="lev">
    <w:name w:val="Strong"/>
    <w:uiPriority w:val="22"/>
    <w:qFormat/>
    <w:rsid w:val="00A31EA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3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90A5E9-406F-4371-AAD4-65BA74E8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492</Words>
  <Characters>2678</Characters>
  <Application>Microsoft Office Word</Application>
  <DocSecurity>4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RAPPORT DE PRESENTATION</vt:lpstr>
    </vt:vector>
  </TitlesOfParts>
  <Company/>
  <LinksUpToDate>false</LinksUpToDate>
  <CharactersWithSpaces>3164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RAPPORT DE PRESENTATION</dc:title>
  <dc:subject/>
  <dc:creator>Audrey PAIN</dc:creator>
  <cp:keywords/>
  <dc:description/>
  <cp:lastModifiedBy>Audrey PAIN</cp:lastModifiedBy>
  <cp:revision>2</cp:revision>
  <cp:lastPrinted>2022-03-28T13:01:00Z</cp:lastPrinted>
  <dcterms:created xsi:type="dcterms:W3CDTF">2022-03-31T12:12:00Z</dcterms:created>
  <dcterms:modified xsi:type="dcterms:W3CDTF">2022-03-31T12:12:00Z</dcterms:modified>
</cp:coreProperties>
</file>